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91" w:rsidRPr="00DE157A" w:rsidRDefault="004A0491" w:rsidP="004A0491">
      <w:pPr>
        <w:rPr>
          <w:b/>
          <w:sz w:val="28"/>
          <w:szCs w:val="28"/>
        </w:rPr>
      </w:pPr>
      <w:r w:rsidRPr="00DE157A">
        <w:rPr>
          <w:b/>
          <w:sz w:val="28"/>
          <w:szCs w:val="28"/>
        </w:rPr>
        <w:t>Иностранные работники 2023: какие изменения учесть работодателям</w:t>
      </w:r>
    </w:p>
    <w:p w:rsidR="004A0491" w:rsidRPr="004A0491" w:rsidRDefault="004A0491" w:rsidP="004A0491">
      <w:pPr>
        <w:jc w:val="both"/>
      </w:pPr>
      <w:r w:rsidRPr="004A0491">
        <w:t>В 2023 году вступит в силу ряд поправок в Федеральный закон о правовом положении иностранных граждан в РФ и отдельные законодательные акты РФ (Федеральный закон от 14.07.2022 № 357-ФЗ, Федеральный закон от 14.07.2022 № 237-ФЗ). Порядок приёма и оформления на работу иностранных граждан несколько изменится, появятся новые правовые статусы, новые виды документов, требования к содержанию трудовых договоров.</w:t>
      </w:r>
    </w:p>
    <w:p w:rsidR="004A0491" w:rsidRPr="004A0491" w:rsidRDefault="004A0491" w:rsidP="004A0491">
      <w:pPr>
        <w:numPr>
          <w:ilvl w:val="0"/>
          <w:numId w:val="1"/>
        </w:numPr>
        <w:jc w:val="both"/>
      </w:pPr>
    </w:p>
    <w:p w:rsidR="004A0491" w:rsidRPr="004A0491" w:rsidRDefault="004A0491" w:rsidP="004A0491">
      <w:pPr>
        <w:jc w:val="both"/>
      </w:pPr>
      <w:r w:rsidRPr="004A0491">
        <w:t>В 2023 году вступит в силу ряд поправок в Федеральный закон о правовом положении иностранных граждан в РФ и отдельные законодательные акты РФ (Федеральный закон от 14.07.2022 № 357-ФЗ, Федеральный закон от 14.07.2022 № 237-ФЗ). Порядок приёма и оформления на работу иностранных граждан несколько изменится, появятся новые правовые статусы, новые виды документов, требования к содержанию трудовых договоров.</w:t>
      </w:r>
    </w:p>
    <w:p w:rsidR="004A0491" w:rsidRPr="004A0491" w:rsidRDefault="004A0491" w:rsidP="004A0491">
      <w:pPr>
        <w:jc w:val="both"/>
      </w:pPr>
      <w:r w:rsidRPr="004A0491">
        <w:t>Временно пребывающие в РФ иностранцы получат право на ОМС</w:t>
      </w:r>
    </w:p>
    <w:p w:rsidR="004A0491" w:rsidRPr="004A0491" w:rsidRDefault="004A0491" w:rsidP="004A0491">
      <w:pPr>
        <w:jc w:val="both"/>
      </w:pPr>
      <w:r w:rsidRPr="004A0491">
        <w:t>С 1 января 20223 года временно пребывающие в РФ работники-иностранцы получат право на обязательное медицинское страхование (ОМ</w:t>
      </w:r>
      <w:bookmarkStart w:id="0" w:name="_GoBack"/>
      <w:bookmarkEnd w:id="0"/>
      <w:r w:rsidRPr="004A0491">
        <w:t>С). С этой даты работодатели больше не обязаны требовать от таких работников полис ДМС или обеспечивать их платной медицинской помощью.</w:t>
      </w:r>
    </w:p>
    <w:p w:rsidR="004A0491" w:rsidRPr="004A0491" w:rsidRDefault="004A0491" w:rsidP="004A0491">
      <w:pPr>
        <w:jc w:val="both"/>
      </w:pPr>
      <w:r w:rsidRPr="004A0491">
        <w:t>Прежние правила будут действовать только для высококвалифицированных специалистов (ст. 8, 12 Закона от 14.07.2022 № 237-ФЗ).</w:t>
      </w:r>
    </w:p>
    <w:p w:rsidR="004A0491" w:rsidRPr="004A0491" w:rsidRDefault="004A0491" w:rsidP="004A0491">
      <w:pPr>
        <w:jc w:val="both"/>
      </w:pPr>
      <w:r w:rsidRPr="004A0491">
        <w:t>По желанию руководителя компании смогут и далее обеспечивать иностранным работникам платную медицинскую помощь на тех же условиях, что и остальных сотрудников.</w:t>
      </w:r>
    </w:p>
    <w:p w:rsidR="004A0491" w:rsidRPr="004A0491" w:rsidRDefault="004A0491" w:rsidP="004A0491">
      <w:pPr>
        <w:jc w:val="both"/>
      </w:pPr>
      <w:r w:rsidRPr="004A0491">
        <w:t>С введением новых правил, 1 января 2023 года за временно пребывающих на территории РФ иностранцев, за исключением иностранцев со статусом ВКС, потребуется платить взносы на ОМС (ст. 12 Закона № 237-ФЗ).</w:t>
      </w:r>
    </w:p>
    <w:p w:rsidR="004A0491" w:rsidRPr="004A0491" w:rsidRDefault="004A0491" w:rsidP="004A0491">
      <w:pPr>
        <w:jc w:val="both"/>
      </w:pPr>
      <w:r w:rsidRPr="004A0491">
        <w:t>Памятка — с кого из иностранных работников требовать при трудоустройстве полис ДМС, за кого платить взносы на ОМС до и после 1 января 2023 года приведена в таблице 1.</w:t>
      </w:r>
    </w:p>
    <w:p w:rsidR="004A0491" w:rsidRPr="004A0491" w:rsidRDefault="004A0491" w:rsidP="004A0491">
      <w:r w:rsidRPr="004A0491">
        <w:rPr>
          <w:b/>
          <w:bCs/>
        </w:rPr>
        <w:t>Таблица 1. Полисы ДМС и страховые взносы на иностранных работников в 2022 и 2023 годах</w:t>
      </w:r>
    </w:p>
    <w:tbl>
      <w:tblPr>
        <w:tblW w:w="14461" w:type="dxa"/>
        <w:tblInd w:w="450" w:type="dxa"/>
        <w:tblBorders>
          <w:bottom w:val="single" w:sz="6" w:space="0" w:color="BCBCB4"/>
          <w:right w:val="single" w:sz="6" w:space="0" w:color="BCBCB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2"/>
        <w:gridCol w:w="1448"/>
        <w:gridCol w:w="1865"/>
        <w:gridCol w:w="1703"/>
        <w:gridCol w:w="1703"/>
      </w:tblGrid>
      <w:tr w:rsidR="004A0491" w:rsidRPr="004A0491" w:rsidTr="004A0491">
        <w:tc>
          <w:tcPr>
            <w:tcW w:w="0" w:type="auto"/>
            <w:vMerge w:val="restart"/>
            <w:shd w:val="clear" w:color="auto" w:fill="DAE2E7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СТАТУС ИНОСТРАННЫХ РАБОТНИКОВ</w:t>
            </w:r>
          </w:p>
        </w:tc>
        <w:tc>
          <w:tcPr>
            <w:tcW w:w="3313" w:type="dxa"/>
            <w:gridSpan w:val="2"/>
            <w:shd w:val="clear" w:color="auto" w:fill="DAE2E7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ПОЛИС ДМС ПРИ ПРИЁМЕ НА РАБОТУ</w:t>
            </w:r>
          </w:p>
        </w:tc>
        <w:tc>
          <w:tcPr>
            <w:tcW w:w="3406" w:type="dxa"/>
            <w:gridSpan w:val="2"/>
            <w:shd w:val="clear" w:color="auto" w:fill="DAE2E7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0491" w:rsidRPr="004A0491" w:rsidRDefault="004A0491" w:rsidP="004A0491">
            <w:pPr>
              <w:rPr>
                <w:b/>
                <w:bCs/>
              </w:rPr>
            </w:pPr>
            <w:r w:rsidRPr="004A0491">
              <w:rPr>
                <w:b/>
                <w:bCs/>
              </w:rPr>
              <w:t>СТРАХОВЫЕ ВЗНОСЫ НА ОМС</w:t>
            </w:r>
          </w:p>
        </w:tc>
      </w:tr>
      <w:tr w:rsidR="004A0491" w:rsidRPr="004A0491" w:rsidTr="004A0491">
        <w:tc>
          <w:tcPr>
            <w:tcW w:w="0" w:type="auto"/>
            <w:vMerge/>
            <w:vAlign w:val="center"/>
            <w:hideMark/>
          </w:tcPr>
          <w:p w:rsidR="004A0491" w:rsidRPr="004A0491" w:rsidRDefault="004A0491" w:rsidP="004A0491"/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До 01.01.23</w:t>
            </w:r>
          </w:p>
        </w:tc>
        <w:tc>
          <w:tcPr>
            <w:tcW w:w="186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После 01.01.23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До 01.01.23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</w:tcPr>
          <w:p w:rsidR="004A0491" w:rsidRPr="004A0491" w:rsidRDefault="004A0491" w:rsidP="004A0491">
            <w:r w:rsidRPr="004A0491">
              <w:t>После 01.01.23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Временно пребывающие в РФ иностранцы (по визе или без неё)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+</w:t>
            </w:r>
          </w:p>
        </w:tc>
        <w:tc>
          <w:tcPr>
            <w:tcW w:w="186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pPr>
              <w:ind w:right="518"/>
            </w:pPr>
            <w:r w:rsidRPr="004A0491">
              <w:t>-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-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</w:tcPr>
          <w:p w:rsidR="004A0491" w:rsidRPr="004A0491" w:rsidRDefault="004A0491" w:rsidP="004A0491">
            <w:r w:rsidRPr="004A0491">
              <w:t>+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Временно или постоянно проживающие в РФ иностранцы (на основании разрешения на временное проживание или вида на жительство)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-</w:t>
            </w:r>
          </w:p>
        </w:tc>
        <w:tc>
          <w:tcPr>
            <w:tcW w:w="186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-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+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</w:tcPr>
          <w:p w:rsidR="004A0491" w:rsidRPr="004A0491" w:rsidRDefault="004A0491" w:rsidP="004A0491">
            <w:r w:rsidRPr="004A0491">
              <w:t>+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Высококвалифицированные специалисты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vertAlign w:val="subscript"/>
              </w:rPr>
              <w:t>+</w:t>
            </w:r>
          </w:p>
        </w:tc>
        <w:tc>
          <w:tcPr>
            <w:tcW w:w="186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+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-</w:t>
            </w:r>
          </w:p>
        </w:tc>
        <w:tc>
          <w:tcPr>
            <w:tcW w:w="1703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</w:tcPr>
          <w:p w:rsidR="004A0491" w:rsidRPr="004A0491" w:rsidRDefault="004A0491" w:rsidP="004A0491">
            <w:r w:rsidRPr="004A0491">
              <w:t>-</w:t>
            </w:r>
          </w:p>
        </w:tc>
      </w:tr>
    </w:tbl>
    <w:p w:rsidR="004A0491" w:rsidRPr="004A0491" w:rsidRDefault="004A0491" w:rsidP="004A0491">
      <w:pPr>
        <w:jc w:val="both"/>
      </w:pPr>
      <w:r w:rsidRPr="004A0491">
        <w:t>Право обращаться в государственные клиники полису ОМС временно пребывающие в РФ иностранцы получат не сразу, а лишь посоле того, как в течение трёх лет работы работодатели выплатят за них взносы в ФОМС (п. 3 ст. 12 Закона № 237-ФЗ). В течение этого времени страхователями могут быть разные работодатели. А работники должны самостоятельно заботиться о том, как попасть на приём к врачу.</w:t>
      </w:r>
    </w:p>
    <w:p w:rsidR="004A0491" w:rsidRPr="004A0491" w:rsidRDefault="004A0491" w:rsidP="004A0491">
      <w:pPr>
        <w:jc w:val="both"/>
      </w:pPr>
      <w:r w:rsidRPr="004A0491">
        <w:t>Появится новый документ — РВПО</w:t>
      </w:r>
    </w:p>
    <w:p w:rsidR="004A0491" w:rsidRPr="004A0491" w:rsidRDefault="004A0491" w:rsidP="004A0491">
      <w:pPr>
        <w:jc w:val="both"/>
      </w:pPr>
      <w:r w:rsidRPr="004A0491">
        <w:t>С 1 января 2023 года принимать на работу иностранцев, которые учатся по очной форме в государственных образовательных или научных организациях можно будет вне квоты (п. 5 ст. 1 Закона от 14.07.2022 № 357-ФЗ).</w:t>
      </w:r>
    </w:p>
    <w:p w:rsidR="004A0491" w:rsidRPr="004A0491" w:rsidRDefault="004A0491" w:rsidP="004A0491">
      <w:pPr>
        <w:jc w:val="both"/>
      </w:pPr>
      <w:r w:rsidRPr="004A0491">
        <w:t>В целях получения образования, иностранцы-студенты смогут получить разрешение на временное проживание в РФ, а также возможность оформить вид на жительство вне зависимости от времени нахождения в России на основании разрешения на временное проживание.</w:t>
      </w:r>
    </w:p>
    <w:p w:rsidR="004A0491" w:rsidRPr="004A0491" w:rsidRDefault="004A0491" w:rsidP="004A0491">
      <w:pPr>
        <w:jc w:val="both"/>
      </w:pPr>
      <w:r w:rsidRPr="004A0491">
        <w:t>Поскольку право на временное или постоянное проживание в РФ позволяет иностранным работникам трудоустраиваться вне квоты (ч. 4 ст. 13 Закона от 25.07.2002 № 115-ФЗ), то для привлечения их к работе не потребуется разрешение от МВД.</w:t>
      </w:r>
    </w:p>
    <w:p w:rsidR="004A0491" w:rsidRPr="004A0491" w:rsidRDefault="004A0491" w:rsidP="004A0491">
      <w:pPr>
        <w:jc w:val="both"/>
      </w:pPr>
      <w:r w:rsidRPr="004A0491">
        <w:t>При приёме на работу иностранцы-студенты могут представить новый документ — разрешение на временное проживание в целях получения образования (РВПО). Его реквизиты нужно указать в трудовом договоре (ст. 1 Закона от 14.07.2022 № 349-ФЗ).</w:t>
      </w:r>
    </w:p>
    <w:p w:rsidR="004A0491" w:rsidRPr="004A0491" w:rsidRDefault="004A0491" w:rsidP="004A0491">
      <w:pPr>
        <w:jc w:val="both"/>
        <w:rPr>
          <w:i/>
          <w:iCs/>
        </w:rPr>
      </w:pPr>
      <w:r w:rsidRPr="004A0491">
        <w:rPr>
          <w:b/>
          <w:bCs/>
          <w:i/>
          <w:iCs/>
        </w:rPr>
        <w:t>Справка!</w:t>
      </w:r>
      <w:r w:rsidRPr="004A0491">
        <w:rPr>
          <w:i/>
          <w:iCs/>
        </w:rPr>
        <w:t xml:space="preserve"> РВПО — это разрешение на временное проживание в России в упрощённой форме для иностранцев, проходящих обучение по имеющим государственную аккредитацию программам </w:t>
      </w:r>
      <w:proofErr w:type="spellStart"/>
      <w:r w:rsidRPr="004A0491">
        <w:rPr>
          <w:i/>
          <w:iCs/>
        </w:rPr>
        <w:t>бакалавриата</w:t>
      </w:r>
      <w:proofErr w:type="spellEnd"/>
      <w:r w:rsidRPr="004A0491">
        <w:rPr>
          <w:i/>
          <w:iCs/>
        </w:rPr>
        <w:t xml:space="preserve">, </w:t>
      </w:r>
      <w:proofErr w:type="spellStart"/>
      <w:r w:rsidRPr="004A0491">
        <w:rPr>
          <w:i/>
          <w:iCs/>
        </w:rPr>
        <w:t>специалитета</w:t>
      </w:r>
      <w:proofErr w:type="spellEnd"/>
      <w:r w:rsidRPr="004A0491">
        <w:rPr>
          <w:i/>
          <w:iCs/>
        </w:rPr>
        <w:t xml:space="preserve">, магистратуры, ординатуры, </w:t>
      </w:r>
      <w:proofErr w:type="spellStart"/>
      <w:r w:rsidRPr="004A0491">
        <w:rPr>
          <w:i/>
          <w:iCs/>
        </w:rPr>
        <w:t>ассистентуры</w:t>
      </w:r>
      <w:proofErr w:type="spellEnd"/>
      <w:r w:rsidRPr="004A0491">
        <w:rPr>
          <w:i/>
          <w:iCs/>
        </w:rPr>
        <w:t>-стажировки или по программе подготовки научных и научно-педагогических кадров в аспирантуре (адъюнктуре).</w:t>
      </w:r>
    </w:p>
    <w:p w:rsidR="004A0491" w:rsidRPr="004A0491" w:rsidRDefault="004A0491" w:rsidP="004A0491">
      <w:pPr>
        <w:jc w:val="both"/>
      </w:pPr>
      <w:r w:rsidRPr="004A0491">
        <w:lastRenderedPageBreak/>
        <w:t>РВПО будет выдаваться по заявлению иностранного гражданина на срок обучения в государственной образовательной или научной организации и последующие 180 календарных дней. По истечении срока действия РВПО или его аннулирования, трудовой договор с сотрудником следует расторгнуть.</w:t>
      </w:r>
    </w:p>
    <w:p w:rsidR="004A0491" w:rsidRPr="004A0491" w:rsidRDefault="004A0491" w:rsidP="004A0491">
      <w:pPr>
        <w:jc w:val="both"/>
      </w:pPr>
      <w:r w:rsidRPr="004A0491">
        <w:t>Озвучены квоты на иностранных работников 2023</w:t>
      </w:r>
    </w:p>
    <w:p w:rsidR="004A0491" w:rsidRPr="004A0491" w:rsidRDefault="004A0491" w:rsidP="004A0491">
      <w:pPr>
        <w:jc w:val="both"/>
      </w:pPr>
      <w:r w:rsidRPr="004A0491">
        <w:t>Квоты на трудоустройство иностранных работников в 2023 году Правительство РФ утвердило постановлением от 03.10.2022 № 1751.</w:t>
      </w:r>
    </w:p>
    <w:p w:rsidR="004A0491" w:rsidRPr="004A0491" w:rsidRDefault="004A0491" w:rsidP="004A0491">
      <w:pPr>
        <w:jc w:val="both"/>
      </w:pPr>
      <w:r w:rsidRPr="004A0491">
        <w:t>Квоты для основных видов деятельности приведены в таблице 2.</w:t>
      </w:r>
    </w:p>
    <w:p w:rsidR="004A0491" w:rsidRPr="004A0491" w:rsidRDefault="004A0491" w:rsidP="004A0491">
      <w:r w:rsidRPr="004A0491">
        <w:rPr>
          <w:b/>
          <w:bCs/>
        </w:rPr>
        <w:t>Таблица 2. Квоты на трудоустройство иностранных работников 2023</w:t>
      </w:r>
    </w:p>
    <w:tbl>
      <w:tblPr>
        <w:tblW w:w="14697" w:type="dxa"/>
        <w:tblInd w:w="45" w:type="dxa"/>
        <w:tblBorders>
          <w:bottom w:val="single" w:sz="6" w:space="0" w:color="BCBCB4"/>
          <w:right w:val="single" w:sz="6" w:space="0" w:color="BCBCB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2764"/>
        <w:gridCol w:w="6937"/>
      </w:tblGrid>
      <w:tr w:rsidR="004A0491" w:rsidRPr="004A0491" w:rsidTr="004A0491">
        <w:tc>
          <w:tcPr>
            <w:tcW w:w="0" w:type="auto"/>
            <w:shd w:val="clear" w:color="auto" w:fill="DAE2E7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ВИД ЭКОНОМИЧЕСКОЙ ДЕЯТЕЛЬНОСТИ (КОД ПО ОКВЭД)</w:t>
            </w:r>
          </w:p>
        </w:tc>
        <w:tc>
          <w:tcPr>
            <w:tcW w:w="0" w:type="auto"/>
            <w:shd w:val="clear" w:color="auto" w:fill="DAE2E7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РАЗМЕР КВОТЫ (В % ОТ ОБЩЕЙ ЧИСЛЕННОСТИ РАБОТНИКОВ)</w:t>
            </w:r>
          </w:p>
        </w:tc>
        <w:tc>
          <w:tcPr>
            <w:tcW w:w="6937" w:type="dxa"/>
            <w:shd w:val="clear" w:color="auto" w:fill="DAE2E7"/>
            <w:tcMar>
              <w:top w:w="210" w:type="dxa"/>
              <w:left w:w="180" w:type="dxa"/>
              <w:bottom w:w="210" w:type="dxa"/>
              <w:right w:w="180" w:type="dxa"/>
            </w:tcMar>
            <w:vAlign w:val="center"/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ПРИМЕЧАНИЯ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47.73</w:t>
            </w:r>
            <w:r w:rsidRPr="004A0491">
              <w:t> Розничная торговля лекарственными средствами в специализированных магазинах (аптеках)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47.8</w:t>
            </w:r>
            <w:r w:rsidRPr="004A0491">
              <w:t> Розничная торговля в нестационарных торговых объектах и на рынках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47.99</w:t>
            </w:r>
            <w:r w:rsidRPr="004A0491">
              <w:t> Прочая розничная торговля вне магазинов, палаток и рынков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lastRenderedPageBreak/>
              <w:t>47.25.1</w:t>
            </w:r>
            <w:r w:rsidRPr="004A0491">
              <w:t> Розничная торговля алкогольными напитками, включая пиво, в специализированных магазинах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15%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47.26</w:t>
            </w:r>
            <w:r w:rsidRPr="004A0491">
              <w:t> Розничная торговля табачными изделиями в специализированных магазинах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15%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49.3</w:t>
            </w:r>
            <w:r w:rsidRPr="004A0491">
              <w:t> Деятельность прочего сухопутного пассажирского транспорта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24%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pPr>
              <w:ind w:right="1489"/>
            </w:pPr>
            <w:r w:rsidRPr="004A0491">
              <w:t>Краснодарский край — 0%</w:t>
            </w:r>
          </w:p>
          <w:p w:rsidR="004A0491" w:rsidRPr="004A0491" w:rsidRDefault="004A0491" w:rsidP="004A0491">
            <w:r w:rsidRPr="004A0491">
              <w:t>Приморский край — 15%</w:t>
            </w:r>
          </w:p>
          <w:p w:rsidR="004A0491" w:rsidRPr="004A0491" w:rsidRDefault="004A0491" w:rsidP="004A0491">
            <w:r w:rsidRPr="004A0491">
              <w:t xml:space="preserve">Для хозяйствующих субъектов, осуществляющих на территории Удмуртской Республики деятельность сухопутного пассажирского транспорта: перевозки пассажиров в городском и пригородном сообщении (код 49.31) и деятельность легкового такси и арендованных легковых автомобилей с водителем (код </w:t>
            </w:r>
            <w:proofErr w:type="gramStart"/>
            <w:r w:rsidRPr="004A0491">
              <w:t>49.32)-</w:t>
            </w:r>
            <w:proofErr w:type="gramEnd"/>
            <w:r w:rsidRPr="004A0491">
              <w:t xml:space="preserve"> 0%;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49.41</w:t>
            </w:r>
            <w:r w:rsidRPr="004A0491">
              <w:t> 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24%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На территории Краснодарского края — 0%.</w:t>
            </w:r>
          </w:p>
          <w:p w:rsidR="004A0491" w:rsidRPr="004A0491" w:rsidRDefault="004A0491" w:rsidP="004A0491">
            <w:r w:rsidRPr="004A0491">
              <w:t>На территории Приморского края −10%.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93.19</w:t>
            </w:r>
            <w:r w:rsidRPr="004A0491">
              <w:t> Деятельность в области спорта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25%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01.13.1</w:t>
            </w:r>
            <w:r w:rsidRPr="004A0491">
              <w:t> Выращивание овощей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50%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Ограничение не действует на территории Астраханской области и Волгоградской области.</w:t>
            </w:r>
          </w:p>
          <w:p w:rsidR="004A0491" w:rsidRPr="004A0491" w:rsidRDefault="004A0491" w:rsidP="004A0491">
            <w:r w:rsidRPr="004A0491">
              <w:lastRenderedPageBreak/>
              <w:t>На территории Удмуртской Республики — 0%.</w:t>
            </w:r>
          </w:p>
          <w:p w:rsidR="004A0491" w:rsidRPr="004A0491" w:rsidRDefault="004A0491" w:rsidP="004A0491">
            <w:r w:rsidRPr="004A0491">
              <w:t>На территории Приморского края — 40%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lastRenderedPageBreak/>
              <w:t>16</w:t>
            </w:r>
            <w:r w:rsidRPr="004A0491">
              <w:t> Обработка древесины и производство изделий из дерева и пробки, кроме мебели, производство изделий из соломки и материалов для плетения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50%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02</w:t>
            </w:r>
            <w:r w:rsidRPr="004A0491">
              <w:t> Лесозаготовки и лесоводство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50%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На территории Приморского края — 20%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46.73.1</w:t>
            </w:r>
            <w:r w:rsidRPr="004A0491">
              <w:t> Оптовая торговля древесным сырьём и необработанными лесоматериалами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50%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46.73.2</w:t>
            </w:r>
            <w:r w:rsidRPr="004A0491">
              <w:t> Оптовая торговля пиломатериалами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50%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FAD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68.32</w:t>
            </w:r>
            <w:r w:rsidRPr="004A0491">
              <w:t> Управление недвижимым имуществом за вознаграждение или на договорной основе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009966"/>
              <w:bottom w:val="single" w:sz="36" w:space="0" w:color="FFFFFF"/>
              <w:right w:val="single" w:sz="36" w:space="0" w:color="FFFFFF"/>
            </w:tcBorders>
            <w:shd w:val="clear" w:color="auto" w:fill="D2FAD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70%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009966"/>
              <w:bottom w:val="single" w:sz="36" w:space="0" w:color="FFFFFF"/>
              <w:right w:val="single" w:sz="36" w:space="0" w:color="FFFFFF"/>
            </w:tcBorders>
            <w:shd w:val="clear" w:color="auto" w:fill="D2FAD0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rPr>
                <w:b/>
                <w:bCs/>
              </w:rPr>
              <w:t>81</w:t>
            </w:r>
            <w:r w:rsidRPr="004A0491">
              <w:t> Деятельность по обслуживанию зданий и территорий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70%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/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lastRenderedPageBreak/>
              <w:t>Строительство </w:t>
            </w:r>
            <w:r w:rsidRPr="004A0491">
              <w:rPr>
                <w:b/>
                <w:bCs/>
              </w:rPr>
              <w:t>(Раздел F)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80%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EECE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Ограничение не действует на территории Республики Бурятия, Амурской области и г. Москвы.</w:t>
            </w:r>
          </w:p>
          <w:p w:rsidR="004A0491" w:rsidRPr="004A0491" w:rsidRDefault="004A0491" w:rsidP="004A0491">
            <w:r w:rsidRPr="004A0491">
              <w:t>На территории Республики Дагестан и Краснодарского края — 50%</w:t>
            </w:r>
          </w:p>
        </w:tc>
      </w:tr>
      <w:tr w:rsidR="004A0491" w:rsidRPr="004A0491" w:rsidTr="004A0491"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Деятельность в сфере обрабатывающего производства </w:t>
            </w:r>
            <w:r w:rsidRPr="004A0491">
              <w:rPr>
                <w:b/>
                <w:bCs/>
              </w:rPr>
              <w:t>(раздел С)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—</w:t>
            </w:r>
          </w:p>
        </w:tc>
        <w:tc>
          <w:tcPr>
            <w:tcW w:w="6937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8F9F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4A0491" w:rsidRPr="004A0491" w:rsidRDefault="004A0491" w:rsidP="004A0491">
            <w:r w:rsidRPr="004A0491">
              <w:t>Для хозяйствующих субъектами, осуществляющих деятельность на территории Рязанской области — 90%</w:t>
            </w:r>
          </w:p>
        </w:tc>
      </w:tr>
    </w:tbl>
    <w:p w:rsidR="004A0491" w:rsidRPr="004A0491" w:rsidRDefault="004A0491" w:rsidP="004A0491">
      <w:pPr>
        <w:jc w:val="both"/>
        <w:rPr>
          <w:i/>
          <w:iCs/>
        </w:rPr>
      </w:pPr>
      <w:r w:rsidRPr="004A0491">
        <w:rPr>
          <w:b/>
          <w:bCs/>
          <w:i/>
          <w:iCs/>
        </w:rPr>
        <w:t>Важно!</w:t>
      </w:r>
      <w:r w:rsidRPr="004A0491">
        <w:rPr>
          <w:i/>
          <w:iCs/>
        </w:rPr>
        <w:t> Привести численность используемых иностранных работников в соответствие с новым постановлением необходимо до 1 января 2023 года.</w:t>
      </w:r>
    </w:p>
    <w:p w:rsidR="004A0491" w:rsidRPr="004A0491" w:rsidRDefault="004A0491" w:rsidP="004A0491">
      <w:pPr>
        <w:jc w:val="both"/>
      </w:pPr>
      <w:r w:rsidRPr="004A0491">
        <w:t>Напомним, потребность в иностранных работниках определяется и формируется ежегодно на основании предложений регионов и с учётом ситуации на рынке труда, демографии, принципа приоритетного использования национальных трудовых ресурсов.</w:t>
      </w:r>
    </w:p>
    <w:p w:rsidR="004A0491" w:rsidRPr="004A0491" w:rsidRDefault="004A0491" w:rsidP="004A0491">
      <w:pPr>
        <w:jc w:val="both"/>
      </w:pPr>
      <w:r w:rsidRPr="004A0491">
        <w:t>Не забудьте внести корректировки в локальные документы</w:t>
      </w:r>
    </w:p>
    <w:p w:rsidR="004A0491" w:rsidRPr="004A0491" w:rsidRDefault="004A0491" w:rsidP="004A0491">
      <w:pPr>
        <w:jc w:val="both"/>
      </w:pPr>
      <w:r w:rsidRPr="004A0491">
        <w:t>Ввиду вносимых изменений компаниям нужно подкорректировать локальные нормативные акты, в частности — правила внутреннего трудового распорядка (ПВТР).</w:t>
      </w:r>
    </w:p>
    <w:p w:rsidR="004A0491" w:rsidRPr="004A0491" w:rsidRDefault="004A0491" w:rsidP="004A0491">
      <w:pPr>
        <w:jc w:val="both"/>
      </w:pPr>
      <w:r w:rsidRPr="004A0491">
        <w:t xml:space="preserve">Нужно внести правки в пункты о предоставляемых работникам-иностранцам гарантиях, в раздел о приёме на работу, отстранении и увольнении. Правила о том, что работники-иностранцы обязаны приобрести ДМС или об обеспечении их платной медицинской помощью за счёт работодателя следует исключить. Если в трудовом договоре есть условие о праве работодателя оплачивать работникам-иностранцам </w:t>
      </w:r>
      <w:proofErr w:type="spellStart"/>
      <w:r w:rsidRPr="004A0491">
        <w:t>медуслуги</w:t>
      </w:r>
      <w:proofErr w:type="spellEnd"/>
      <w:r w:rsidRPr="004A0491">
        <w:t>, такое условие можно оставить и в ПВТР.</w:t>
      </w:r>
    </w:p>
    <w:p w:rsidR="004A0491" w:rsidRPr="004A0491" w:rsidRDefault="004A0491" w:rsidP="004A0491">
      <w:pPr>
        <w:jc w:val="both"/>
      </w:pPr>
      <w:r w:rsidRPr="004A0491">
        <w:t>Подготовьте приказ о внесении изменений в ПВТР. Учтите мнение профсоюза (при его наличии). Ознакомьте всех сотрудников под подпись с новой редакцией ПВТР.</w:t>
      </w:r>
    </w:p>
    <w:p w:rsidR="00984D8B" w:rsidRDefault="00984D8B"/>
    <w:sectPr w:rsidR="00984D8B" w:rsidSect="004A0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D77"/>
    <w:multiLevelType w:val="multilevel"/>
    <w:tmpl w:val="DAE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0"/>
    <w:rsid w:val="004A0491"/>
    <w:rsid w:val="00984D8B"/>
    <w:rsid w:val="00BD7770"/>
    <w:rsid w:val="00D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3C23-4C40-4CC6-9E40-E1E4917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5</cp:revision>
  <dcterms:created xsi:type="dcterms:W3CDTF">2022-11-11T06:32:00Z</dcterms:created>
  <dcterms:modified xsi:type="dcterms:W3CDTF">2022-11-11T06:35:00Z</dcterms:modified>
</cp:coreProperties>
</file>